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/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河北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省装配式农房设计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竞赛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任务书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一、总则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竞赛共有平原、山区、坝上、沿海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4个区域题目供参赛团队或个人选择。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通过</w:t>
      </w:r>
      <w:r>
        <w:rPr>
          <w:rFonts w:hint="eastAsia" w:ascii="Times New Roman" w:hAnsi="Times New Roman" w:eastAsia="仿宋_GB2312" w:cs="仿宋_GB2312"/>
          <w:sz w:val="32"/>
          <w:szCs w:val="32"/>
        </w:rPr>
        <w:t>提高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装配式农房</w:t>
      </w:r>
      <w:r>
        <w:rPr>
          <w:rFonts w:hint="eastAsia" w:ascii="Times New Roman" w:hAnsi="Times New Roman" w:eastAsia="仿宋_GB2312" w:cs="仿宋_GB2312"/>
          <w:sz w:val="32"/>
          <w:szCs w:val="32"/>
        </w:rPr>
        <w:t>设计水平，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推进试点建设，提高农村建筑</w:t>
      </w:r>
      <w:r>
        <w:rPr>
          <w:rFonts w:hint="eastAsia" w:ascii="Times New Roman" w:hAnsi="Times New Roman" w:eastAsia="仿宋_GB2312" w:cs="仿宋_GB2312"/>
          <w:sz w:val="32"/>
          <w:szCs w:val="32"/>
        </w:rPr>
        <w:t>风貌。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设计方案要从农户实际需求出发，立足现有宅基地条件和装配式农房建造技术，统筹解决住房安全、建筑节能、样式风貌、卫生厕所和污水排放等问题，充分考虑建房农户的经济承受能力、接受程度、生活民俗习惯和生产从业方式，方案能落地、可实施、可推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二、设计要求</w:t>
      </w: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（一）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农房样式美观。</w:t>
      </w:r>
      <w:r>
        <w:rPr>
          <w:rFonts w:hint="eastAsia" w:ascii="Times New Roman" w:hAnsi="Times New Roman" w:eastAsia="仿宋_GB2312" w:cs="仿宋_GB2312"/>
          <w:sz w:val="32"/>
          <w:szCs w:val="32"/>
        </w:rPr>
        <w:t>农房设计要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深入</w:t>
      </w:r>
      <w:r>
        <w:rPr>
          <w:rFonts w:hint="eastAsia" w:ascii="Times New Roman" w:hAnsi="Times New Roman" w:eastAsia="仿宋_GB2312" w:cs="仿宋_GB2312"/>
          <w:sz w:val="32"/>
          <w:szCs w:val="32"/>
        </w:rPr>
        <w:t>研究分析所在区域的地域特征和文化特色，精心打造建筑的形体、色彩、屋顶、墙体、门窗和装饰等关键要素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，通过单体建筑风貌营造</w:t>
      </w:r>
      <w:r>
        <w:rPr>
          <w:rFonts w:hint="eastAsia" w:ascii="Times New Roman" w:hAnsi="Times New Roman" w:eastAsia="仿宋_GB2312" w:cs="仿宋_GB2312"/>
          <w:sz w:val="32"/>
          <w:szCs w:val="32"/>
        </w:rPr>
        <w:t>具有地方特色的村庄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环境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同时，也要</w:t>
      </w:r>
      <w:r>
        <w:rPr>
          <w:rFonts w:hint="eastAsia" w:ascii="Times New Roman" w:hAnsi="Times New Roman" w:eastAsia="仿宋_GB2312" w:cs="仿宋_GB2312"/>
          <w:sz w:val="32"/>
          <w:szCs w:val="32"/>
        </w:rPr>
        <w:t>处理好传统与现代、继承与发展的关系，体现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一定</w:t>
      </w:r>
      <w:r>
        <w:rPr>
          <w:rFonts w:hint="eastAsia" w:ascii="Times New Roman" w:hAnsi="Times New Roman" w:eastAsia="仿宋_GB2312" w:cs="仿宋_GB2312"/>
          <w:sz w:val="32"/>
          <w:szCs w:val="32"/>
        </w:rPr>
        <w:t>时代气息。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（二）院落空间满足需求。</w:t>
      </w:r>
      <w:r>
        <w:rPr>
          <w:rFonts w:hint="eastAsia" w:ascii="Times New Roman" w:hAnsi="Times New Roman" w:eastAsia="仿宋_GB2312" w:cs="仿宋_GB2312"/>
          <w:sz w:val="32"/>
          <w:szCs w:val="32"/>
        </w:rPr>
        <w:t>要精心调配空间布局，统筹主房、辅房、院落等功能，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反映地方习俗，满足农户生活习惯、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粮食和</w:t>
      </w:r>
      <w:r>
        <w:rPr>
          <w:rFonts w:hint="eastAsia" w:ascii="Times New Roman" w:hAnsi="Times New Roman" w:eastAsia="仿宋_GB2312" w:cs="仿宋_GB2312"/>
          <w:sz w:val="32"/>
          <w:szCs w:val="32"/>
        </w:rPr>
        <w:t>生产工具存放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等核心需求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。鼓励设计建设无障碍设施，充分考虑适老化功能需求。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（三）室内功能布局合理。</w:t>
      </w:r>
      <w:r>
        <w:rPr>
          <w:rFonts w:hint="eastAsia" w:ascii="Times New Roman" w:hAnsi="Times New Roman" w:eastAsia="仿宋_GB2312" w:cs="仿宋_GB2312"/>
          <w:sz w:val="32"/>
          <w:szCs w:val="32"/>
        </w:rPr>
        <w:t>要适应村民现代生活需要，实现寝居分离、食寝分离和净污分离。设计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全部使用</w:t>
      </w:r>
      <w:r>
        <w:rPr>
          <w:rFonts w:hint="eastAsia" w:ascii="Times New Roman" w:hAnsi="Times New Roman" w:eastAsia="仿宋_GB2312" w:cs="仿宋_GB2312"/>
          <w:sz w:val="32"/>
          <w:szCs w:val="32"/>
        </w:rPr>
        <w:t>水冲式厕所。设计应考虑农户家庭人口组成及未来人口变化的可能性，适应不同时期家庭结构变化的居住需求。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要满足</w:t>
      </w:r>
      <w:r>
        <w:rPr>
          <w:rFonts w:hint="eastAsia" w:ascii="Times New Roman" w:hAnsi="Times New Roman" w:eastAsia="仿宋_GB2312" w:cs="仿宋_GB2312"/>
          <w:sz w:val="32"/>
          <w:szCs w:val="32"/>
        </w:rPr>
        <w:t>保温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取</w:t>
      </w:r>
      <w:r>
        <w:rPr>
          <w:rFonts w:hint="eastAsia" w:ascii="Times New Roman" w:hAnsi="Times New Roman" w:eastAsia="仿宋_GB2312" w:cs="仿宋_GB2312"/>
          <w:sz w:val="32"/>
          <w:szCs w:val="32"/>
        </w:rPr>
        <w:t>暖、通风采光等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需求，鼓励</w:t>
      </w:r>
      <w:r>
        <w:rPr>
          <w:rFonts w:hint="eastAsia" w:ascii="Times New Roman" w:hAnsi="Times New Roman" w:eastAsia="仿宋_GB2312" w:cs="仿宋_GB2312"/>
          <w:sz w:val="32"/>
          <w:szCs w:val="32"/>
        </w:rPr>
        <w:t>利用可再生能源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四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践行装配式理念。设计方案需考量我省现行装配式农房建造方式，践行装配式建筑理念，可选装配式混凝土结构、装配式钢结构等形式。装配式农房类型及相关技术参数详见河北省《装配式农村住房技术标准》（DB13(J)/T 8530-2023），确保建设质量和抗震性能。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五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成本控制。装配式</w:t>
      </w:r>
      <w:r>
        <w:rPr>
          <w:rFonts w:hint="eastAsia" w:ascii="Times New Roman" w:hAnsi="Times New Roman" w:eastAsia="仿宋_GB2312" w:cs="仿宋_GB2312"/>
          <w:sz w:val="32"/>
          <w:szCs w:val="32"/>
        </w:rPr>
        <w:t>农房建设应充分考虑经济性，建设成本符合当地农村经济发展状况及农民生活水平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，确保方案能落地、可实施、可推广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提交</w:t>
      </w:r>
      <w:r>
        <w:rPr>
          <w:rFonts w:hint="eastAsia" w:ascii="黑体" w:hAnsi="黑体" w:eastAsia="黑体" w:cs="黑体"/>
          <w:sz w:val="32"/>
          <w:szCs w:val="32"/>
        </w:rPr>
        <w:t>成果要求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一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纸质版提交内容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  <w:t>：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请各报名参赛团队或个人于10月30日前，将设计方案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A3文本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横版软皮装订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）寄送至竞赛承办单位，联系人：孙文选，电话：18803119990。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二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电子版提交内容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  <w:t>：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以压缩包形式发送至邮箱</w:t>
      </w:r>
      <w:r>
        <w:rPr>
          <w:rFonts w:hint="eastAsia" w:ascii="Times New Roman" w:hAnsi="Times New Roman" w:eastAsia="仿宋_GB2312" w:cs="仿宋_GB2312"/>
          <w:sz w:val="32"/>
          <w:szCs w:val="32"/>
        </w:rPr>
        <w:t>383355340@qq.com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，格式为</w:t>
      </w:r>
      <w:r>
        <w:rPr>
          <w:rFonts w:hint="eastAsia" w:ascii="Times New Roman" w:hAnsi="Times New Roman" w:eastAsia="仿宋_GB2312" w:cs="仿宋_GB2312"/>
          <w:sz w:val="32"/>
          <w:szCs w:val="32"/>
        </w:rPr>
        <w:t>zip或rar。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电子版内容需包含设计成果审查版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A3文本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PDF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格式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和展示版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A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  <w:t>0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图版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PDF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格式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及相应CAD图纸，</w:t>
      </w:r>
      <w:r>
        <w:rPr>
          <w:rFonts w:hint="eastAsia" w:ascii="Times New Roman" w:hAnsi="Times New Roman" w:eastAsia="仿宋_GB2312" w:cs="仿宋_GB2312"/>
          <w:sz w:val="32"/>
          <w:szCs w:val="32"/>
        </w:rPr>
        <w:t>命名为“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参赛地形</w:t>
      </w:r>
      <w:r>
        <w:rPr>
          <w:rFonts w:hint="eastAsia" w:ascii="Times New Roman" w:hAnsi="Times New Roman" w:eastAsia="仿宋_GB2312" w:cs="仿宋_GB2312"/>
          <w:sz w:val="32"/>
          <w:szCs w:val="32"/>
        </w:rPr>
        <w:t>+单位名称”，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个人参赛者以</w:t>
      </w:r>
      <w:r>
        <w:rPr>
          <w:rFonts w:hint="eastAsia" w:ascii="Times New Roman" w:hAnsi="Times New Roman" w:eastAsia="仿宋_GB2312" w:cs="仿宋_GB2312"/>
          <w:sz w:val="32"/>
          <w:szCs w:val="32"/>
        </w:rPr>
        <w:t>“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参赛地形</w:t>
      </w:r>
      <w:r>
        <w:rPr>
          <w:rFonts w:hint="eastAsia" w:ascii="Times New Roman" w:hAnsi="Times New Roman" w:eastAsia="仿宋_GB2312" w:cs="仿宋_GB2312"/>
          <w:sz w:val="32"/>
          <w:szCs w:val="32"/>
        </w:rPr>
        <w:t>+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个人姓名</w:t>
      </w:r>
      <w:r>
        <w:rPr>
          <w:rFonts w:hint="eastAsia" w:ascii="Times New Roman" w:hAnsi="Times New Roman" w:eastAsia="仿宋_GB2312" w:cs="仿宋_GB2312"/>
          <w:sz w:val="32"/>
          <w:szCs w:val="32"/>
        </w:rPr>
        <w:t>”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命名。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  <w:t>1、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审查版：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A3文本横版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分辨率300 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dpi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PDF格式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正文字体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  <w:t>18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点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宋体字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尺寸标注字高为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  <w:t>14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点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（1）</w:t>
      </w:r>
      <w:r>
        <w:rPr>
          <w:rFonts w:hint="eastAsia" w:ascii="Times New Roman" w:hAnsi="Times New Roman" w:eastAsia="仿宋_GB2312" w:cs="仿宋_GB2312"/>
          <w:sz w:val="32"/>
          <w:szCs w:val="32"/>
        </w:rPr>
        <w:t>总体构思说明（不少于300字），各单体户型、面积指标表。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（2）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建筑单体</w:t>
      </w:r>
      <w:r>
        <w:rPr>
          <w:rFonts w:hint="eastAsia" w:ascii="Times New Roman" w:hAnsi="Times New Roman" w:eastAsia="仿宋_GB2312" w:cs="仿宋_GB2312"/>
          <w:sz w:val="32"/>
          <w:szCs w:val="32"/>
        </w:rPr>
        <w:t>效果图或鸟瞰图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组团</w:t>
      </w:r>
      <w:r>
        <w:rPr>
          <w:rFonts w:hint="eastAsia" w:ascii="Times New Roman" w:hAnsi="Times New Roman" w:eastAsia="仿宋_GB2312" w:cs="仿宋_GB2312"/>
          <w:sz w:val="32"/>
          <w:szCs w:val="32"/>
        </w:rPr>
        <w:t>效果或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村庄整体</w:t>
      </w:r>
      <w:r>
        <w:rPr>
          <w:rFonts w:hint="eastAsia" w:ascii="Times New Roman" w:hAnsi="Times New Roman" w:eastAsia="仿宋_GB2312" w:cs="仿宋_GB2312"/>
          <w:sz w:val="32"/>
          <w:szCs w:val="32"/>
        </w:rPr>
        <w:t>鸟瞰图。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（3）</w:t>
      </w:r>
      <w:r>
        <w:rPr>
          <w:rFonts w:hint="eastAsia" w:ascii="Times New Roman" w:hAnsi="Times New Roman" w:eastAsia="仿宋_GB2312" w:cs="仿宋_GB2312"/>
          <w:sz w:val="32"/>
          <w:szCs w:val="32"/>
        </w:rPr>
        <w:t>带家具布置的各层平面图（首层带庭院布置及家具布置），立面图，剖面图，带开间尺寸、楼层标高。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制图比例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  <w:t>1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: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  <w:t>100。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院落组合可根据图幅适当调整比例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（4）</w:t>
      </w:r>
      <w:r>
        <w:rPr>
          <w:rFonts w:hint="eastAsia" w:ascii="Times New Roman" w:hAnsi="Times New Roman" w:eastAsia="仿宋_GB2312" w:cs="仿宋_GB2312"/>
          <w:sz w:val="32"/>
          <w:szCs w:val="32"/>
        </w:rPr>
        <w:t>外围护结构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装配式</w:t>
      </w:r>
      <w:r>
        <w:rPr>
          <w:rFonts w:hint="eastAsia" w:ascii="Times New Roman" w:hAnsi="Times New Roman" w:eastAsia="仿宋_GB2312" w:cs="仿宋_GB2312"/>
          <w:sz w:val="32"/>
          <w:szCs w:val="32"/>
        </w:rPr>
        <w:t>技术示意图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，需</w:t>
      </w:r>
      <w:r>
        <w:rPr>
          <w:rFonts w:hint="eastAsia" w:ascii="Times New Roman" w:hAnsi="Times New Roman" w:eastAsia="仿宋_GB2312" w:cs="仿宋_GB2312"/>
          <w:sz w:val="32"/>
          <w:szCs w:val="32"/>
        </w:rPr>
        <w:t>对外墙材料的选型、节能参数进行详细说明。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（5）</w:t>
      </w:r>
      <w:r>
        <w:rPr>
          <w:rFonts w:hint="eastAsia" w:ascii="Times New Roman" w:hAnsi="Times New Roman" w:eastAsia="仿宋_GB2312" w:cs="仿宋_GB2312"/>
          <w:sz w:val="32"/>
          <w:szCs w:val="32"/>
        </w:rPr>
        <w:t>方案造价，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提供</w:t>
      </w:r>
      <w:r>
        <w:rPr>
          <w:rFonts w:hint="eastAsia" w:ascii="Times New Roman" w:hAnsi="Times New Roman" w:eastAsia="仿宋_GB2312" w:cs="仿宋_GB2312"/>
          <w:sz w:val="32"/>
          <w:szCs w:val="32"/>
        </w:rPr>
        <w:t>单体建筑建造成本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（含基础、主体、门窗等，不含内装修）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（6）</w:t>
      </w:r>
      <w:r>
        <w:rPr>
          <w:rFonts w:hint="eastAsia" w:ascii="Times New Roman" w:hAnsi="Times New Roman" w:eastAsia="仿宋_GB2312" w:cs="仿宋_GB2312"/>
          <w:sz w:val="32"/>
          <w:szCs w:val="32"/>
        </w:rPr>
        <w:t>提供可再生能源利用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方式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，示意可再生能源的使用部位，以及创新、关键节点示意图。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（7）</w:t>
      </w:r>
      <w:r>
        <w:rPr>
          <w:rFonts w:hint="eastAsia" w:ascii="Times New Roman" w:hAnsi="Times New Roman" w:eastAsia="仿宋_GB2312" w:cs="仿宋_GB2312"/>
          <w:sz w:val="32"/>
          <w:szCs w:val="32"/>
        </w:rPr>
        <w:t>根据窗户、天井、建筑形体等，进行室内光环境模拟分析、室内风环境分析，提供相应分析示意图（如有，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额外</w:t>
      </w:r>
      <w:r>
        <w:rPr>
          <w:rFonts w:hint="eastAsia" w:ascii="Times New Roman" w:hAnsi="Times New Roman" w:eastAsia="仿宋_GB2312" w:cs="仿宋_GB2312"/>
          <w:sz w:val="32"/>
          <w:szCs w:val="32"/>
        </w:rPr>
        <w:t>加分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项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2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展示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版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（1）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0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号图纸竖向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排版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仿宋_GB2312" w:cs="仿宋_GB2312"/>
          <w:sz w:val="32"/>
          <w:szCs w:val="32"/>
        </w:rPr>
        <w:t>分辨率300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dpi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sz w:val="32"/>
          <w:szCs w:val="32"/>
        </w:rPr>
        <w:t>PDF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格式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  <w:t>（2）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内容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包含</w:t>
      </w:r>
      <w:r>
        <w:rPr>
          <w:rFonts w:hint="eastAsia" w:ascii="Times New Roman" w:hAnsi="Times New Roman" w:eastAsia="仿宋_GB2312" w:cs="仿宋_GB2312"/>
          <w:sz w:val="32"/>
          <w:szCs w:val="32"/>
        </w:rPr>
        <w:t>总体构思说明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仿宋_GB2312"/>
          <w:sz w:val="32"/>
          <w:szCs w:val="32"/>
        </w:rPr>
        <w:t>平面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图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、立面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图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、剖面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图、</w:t>
      </w:r>
      <w:r>
        <w:rPr>
          <w:rFonts w:hint="eastAsia" w:ascii="Times New Roman" w:hAnsi="Times New Roman" w:eastAsia="仿宋_GB2312" w:cs="仿宋_GB2312"/>
          <w:sz w:val="32"/>
          <w:szCs w:val="32"/>
        </w:rPr>
        <w:t>效果图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和</w:t>
      </w:r>
      <w:r>
        <w:rPr>
          <w:rFonts w:hint="eastAsia" w:ascii="Times New Roman" w:hAnsi="Times New Roman" w:eastAsia="仿宋_GB2312" w:cs="仿宋_GB2312"/>
          <w:sz w:val="32"/>
          <w:szCs w:val="32"/>
        </w:rPr>
        <w:t>分析图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（3）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按照给定模板内容排版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/>
    <w:sectPr>
      <w:footerReference r:id="rId3" w:type="default"/>
      <w:pgSz w:w="11906" w:h="16838"/>
      <w:pgMar w:top="2098" w:right="1587" w:bottom="2098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-133350</wp:posOffset>
              </wp:positionV>
              <wp:extent cx="579120" cy="2794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9120" cy="2794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0.5pt;height:22pt;width:45.6pt;mso-position-horizontal:outside;mso-position-horizontal-relative:margin;z-index:251659264;mso-width-relative:page;mso-height-relative:page;" filled="f" stroked="f" coordsize="21600,21600" o:gfxdata="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1ZTIzYTlhNTM4NjYwZTY1YjdjOGE4ZmJlMWIxZTkifQ=="/>
  </w:docVars>
  <w:rsids>
    <w:rsidRoot w:val="6F661788"/>
    <w:rsid w:val="019A0A09"/>
    <w:rsid w:val="12D3738B"/>
    <w:rsid w:val="1BB93B4B"/>
    <w:rsid w:val="2D617A5E"/>
    <w:rsid w:val="478657BA"/>
    <w:rsid w:val="61A828F6"/>
    <w:rsid w:val="6F661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paragraph" w:styleId="4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仿宋"/>
      <w:b/>
      <w:bCs/>
      <w:kern w:val="0"/>
      <w:sz w:val="32"/>
      <w:szCs w:val="36"/>
    </w:rPr>
  </w:style>
  <w:style w:type="paragraph" w:styleId="5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仿宋"/>
      <w:b/>
      <w:bCs/>
      <w:kern w:val="0"/>
      <w:sz w:val="32"/>
      <w:szCs w:val="27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iPriority w:val="0"/>
    <w:pPr>
      <w:spacing w:before="0" w:after="140" w:line="276" w:lineRule="auto"/>
    </w:p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</w:pPr>
    <w:rPr>
      <w:rFonts w:eastAsia="仿宋"/>
      <w:kern w:val="0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2023-09-15T01:15:00Z</dcterms:created>
  <dc:creator>孙文选</dc:creator>
  <cp:lastModifiedBy>asus</cp:lastModifiedBy>
  <dcterms:modified xsi:type="dcterms:W3CDTF">2023-10-09T02:29:18Z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0639AB1161DE4C429DF559AC9B0F1825_13</vt:lpwstr>
  </property>
</Properties>
</file>